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37" w:rsidRDefault="00C64237"/>
    <w:p w:rsidR="00225F9D" w:rsidRDefault="00225F9D"/>
    <w:p w:rsidR="00225F9D" w:rsidRDefault="00225F9D"/>
    <w:p w:rsidR="00225F9D" w:rsidRDefault="00225F9D" w:rsidP="00225F9D">
      <w:pPr>
        <w:rPr>
          <w:rFonts w:ascii="GHEA Grapalat" w:hAnsi="GHEA Grapalat"/>
          <w:b/>
          <w:color w:val="000000"/>
          <w:sz w:val="18"/>
          <w:szCs w:val="18"/>
        </w:rPr>
      </w:pPr>
      <w:bookmarkStart w:id="0" w:name="_GoBack"/>
      <w:bookmarkEnd w:id="0"/>
    </w:p>
    <w:p w:rsidR="00225F9D" w:rsidRDefault="00225F9D" w:rsidP="00225F9D">
      <w:pPr>
        <w:rPr>
          <w:rFonts w:ascii="GHEA Grapalat" w:hAnsi="GHEA Grapalat"/>
          <w:b/>
          <w:color w:val="000000"/>
          <w:sz w:val="18"/>
          <w:szCs w:val="18"/>
        </w:rPr>
      </w:pPr>
    </w:p>
    <w:p w:rsidR="00225F9D" w:rsidRDefault="00225F9D" w:rsidP="00225F9D"/>
    <w:p w:rsidR="00225F9D" w:rsidRPr="00225F9D" w:rsidRDefault="00225F9D" w:rsidP="00225F9D">
      <w:pPr>
        <w:rPr>
          <w:sz w:val="20"/>
          <w:szCs w:val="20"/>
        </w:rPr>
      </w:pPr>
    </w:p>
    <w:p w:rsidR="00225F9D" w:rsidRPr="00225F9D" w:rsidRDefault="00225F9D" w:rsidP="00225F9D">
      <w:pPr>
        <w:rPr>
          <w:sz w:val="20"/>
          <w:szCs w:val="20"/>
        </w:rPr>
      </w:pPr>
    </w:p>
    <w:p w:rsidR="00225F9D" w:rsidRPr="00225F9D" w:rsidRDefault="00225F9D" w:rsidP="00225F9D">
      <w:pPr>
        <w:rPr>
          <w:sz w:val="20"/>
          <w:szCs w:val="20"/>
        </w:rPr>
      </w:pPr>
    </w:p>
    <w:p w:rsidR="00225F9D" w:rsidRPr="00225F9D" w:rsidRDefault="00225F9D" w:rsidP="00225F9D">
      <w:pPr>
        <w:widowControl w:val="0"/>
        <w:rPr>
          <w:rFonts w:ascii="GHEA Grapalat" w:hAnsi="GHEA Grapalat"/>
          <w:sz w:val="18"/>
          <w:szCs w:val="18"/>
          <w:lang w:val="ru-RU"/>
        </w:rPr>
      </w:pPr>
      <w:r w:rsidRPr="00225F9D">
        <w:rPr>
          <w:rFonts w:ascii="GHEA Grapalat" w:hAnsi="GHEA Grapalat"/>
          <w:sz w:val="18"/>
          <w:szCs w:val="18"/>
          <w:lang w:val="ru-RU"/>
        </w:rPr>
        <w:t xml:space="preserve">Внешний вид чистый и простой, октановое число определяемое исследовательским методом не менее 80, двигательным методом не менее 76, давление насыщенных паров бензина в зимний период от 35 до 100 кПа, в летний период - 35-80 кПа, содержание свинца 5 мг/ не более дм3, объемная доля бензола не более 1%, содержание серы не более 10 мг/кг, массовая доля кислорода не более 2,7%, объемная доля оксигенатов не более метанол-1 %, этанол-5 %, изопропанол-10 %, изобутанол-10 %, объемная доля углеводородов не более 35 %, ароматические, олефиновые 18 %, прочие оксигенаты не более 10 %, безопасность, маркировка и упаковка согласно Таможенного союза Технический регламент Таможенного союза «О требованиях к автомобильному и авиационному бензину, дизельному топливу и топливу судовому, топливу для реактивных двигателей и мазуту», утвержденному решением комиссии от 18 октября 2011 г. </w:t>
      </w:r>
      <w:r w:rsidRPr="00225F9D">
        <w:rPr>
          <w:rFonts w:ascii="GHEA Grapalat" w:hAnsi="GHEA Grapalat"/>
          <w:sz w:val="18"/>
          <w:szCs w:val="18"/>
        </w:rPr>
        <w:t>N</w:t>
      </w:r>
      <w:r w:rsidRPr="00225F9D">
        <w:rPr>
          <w:rFonts w:ascii="GHEA Grapalat" w:hAnsi="GHEA Grapalat"/>
          <w:sz w:val="18"/>
          <w:szCs w:val="18"/>
          <w:lang w:val="ru-RU"/>
        </w:rPr>
        <w:t xml:space="preserve"> 826 ( ТС ТК 013/2011).</w:t>
      </w:r>
    </w:p>
    <w:p w:rsidR="00225F9D" w:rsidRPr="00225F9D" w:rsidRDefault="00225F9D" w:rsidP="00225F9D">
      <w:pPr>
        <w:rPr>
          <w:b/>
          <w:sz w:val="18"/>
          <w:szCs w:val="18"/>
          <w:lang w:val="ru-RU"/>
        </w:rPr>
      </w:pPr>
      <w:r w:rsidRPr="00225F9D">
        <w:rPr>
          <w:rFonts w:ascii="GHEA Grapalat" w:hAnsi="GHEA Grapalat"/>
          <w:b/>
          <w:sz w:val="18"/>
          <w:szCs w:val="18"/>
          <w:lang w:val="ru-RU"/>
        </w:rPr>
        <w:t>Поставка по купонам, которые подлежат реализации в 2024 и 2025 годах. в течение первого триместра.</w:t>
      </w:r>
    </w:p>
    <w:sectPr w:rsidR="00225F9D" w:rsidRPr="00225F9D" w:rsidSect="00785EA3">
      <w:pgSz w:w="11907" w:h="16840" w:code="9"/>
      <w:pgMar w:top="115" w:right="1484" w:bottom="0" w:left="1134" w:header="720" w:footer="29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39"/>
    <w:rsid w:val="00225F9D"/>
    <w:rsid w:val="00785EA3"/>
    <w:rsid w:val="00805939"/>
    <w:rsid w:val="009B4E58"/>
    <w:rsid w:val="00C6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859</Characters>
  <Application>Microsoft Office Word</Application>
  <DocSecurity>0</DocSecurity>
  <Lines>7</Lines>
  <Paragraphs>2</Paragraphs>
  <ScaleCrop>false</ScaleCrop>
  <Company>Krokoz™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4</cp:revision>
  <dcterms:created xsi:type="dcterms:W3CDTF">2024-11-27T06:56:00Z</dcterms:created>
  <dcterms:modified xsi:type="dcterms:W3CDTF">2024-11-27T08:03:00Z</dcterms:modified>
</cp:coreProperties>
</file>